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BFB97" w14:textId="77777777" w:rsidR="00C532F0" w:rsidRDefault="00C330F7">
      <w:pPr>
        <w:spacing w:after="144" w:line="360" w:lineRule="auto"/>
      </w:pPr>
      <w:r>
        <w:rPr>
          <w:noProof/>
        </w:rPr>
        <w:drawing>
          <wp:anchor distT="0" distB="0" distL="114300" distR="114300" simplePos="0" relativeHeight="251656704" behindDoc="1" locked="0" layoutInCell="1" allowOverlap="1" wp14:anchorId="66956423" wp14:editId="0C2F703B">
            <wp:simplePos x="0" y="0"/>
            <wp:positionH relativeFrom="column">
              <wp:posOffset>-923928</wp:posOffset>
            </wp:positionH>
            <wp:positionV relativeFrom="paragraph">
              <wp:posOffset>-923928</wp:posOffset>
            </wp:positionV>
            <wp:extent cx="7811664" cy="11575380"/>
            <wp:effectExtent l="0" t="0" r="0" b="7020"/>
            <wp:wrapNone/>
            <wp:docPr id="1"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811664" cy="11575380"/>
                    </a:xfrm>
                    <a:prstGeom prst="rect">
                      <a:avLst/>
                    </a:prstGeom>
                    <a:noFill/>
                    <a:ln>
                      <a:noFill/>
                      <a:prstDash/>
                    </a:ln>
                  </pic:spPr>
                </pic:pic>
              </a:graphicData>
            </a:graphic>
          </wp:anchor>
        </w:drawing>
      </w:r>
    </w:p>
    <w:p w14:paraId="7AFF8D25" w14:textId="77777777" w:rsidR="00C532F0" w:rsidRDefault="00C532F0">
      <w:pPr>
        <w:spacing w:after="144" w:line="360" w:lineRule="auto"/>
        <w:rPr>
          <w:rFonts w:ascii="Arial" w:eastAsia="Arial" w:hAnsi="Arial"/>
          <w:b/>
          <w:bCs/>
          <w:color w:val="000000"/>
          <w:sz w:val="28"/>
          <w:szCs w:val="28"/>
          <w:lang w:val="en-GB"/>
        </w:rPr>
      </w:pPr>
    </w:p>
    <w:p w14:paraId="38D6B49C" w14:textId="77777777" w:rsidR="00C532F0" w:rsidRDefault="00C532F0">
      <w:pPr>
        <w:spacing w:after="144" w:line="360" w:lineRule="auto"/>
        <w:rPr>
          <w:rFonts w:ascii="Arial" w:eastAsia="Arial" w:hAnsi="Arial"/>
          <w:b/>
          <w:bCs/>
          <w:color w:val="000000"/>
          <w:sz w:val="28"/>
          <w:szCs w:val="28"/>
          <w:lang w:val="en-GB"/>
        </w:rPr>
      </w:pPr>
    </w:p>
    <w:p w14:paraId="1FDB9B5E" w14:textId="77777777" w:rsidR="00C532F0" w:rsidRDefault="00C330F7">
      <w:pPr>
        <w:spacing w:after="144" w:line="360" w:lineRule="auto"/>
        <w:rPr>
          <w:rFonts w:ascii="Arial" w:eastAsia="Arial" w:hAnsi="Arial"/>
          <w:b/>
          <w:bCs/>
          <w:color w:val="000000"/>
          <w:sz w:val="28"/>
          <w:szCs w:val="28"/>
          <w:lang w:val="en-GB"/>
        </w:rPr>
      </w:pPr>
      <w:r>
        <w:rPr>
          <w:rFonts w:ascii="Arial" w:eastAsia="Arial" w:hAnsi="Arial"/>
          <w:b/>
          <w:bCs/>
          <w:color w:val="000000"/>
          <w:sz w:val="28"/>
          <w:szCs w:val="28"/>
          <w:lang w:val="en-GB"/>
        </w:rPr>
        <w:t xml:space="preserve">Manchester Disability Collaborative: Chair Role </w:t>
      </w:r>
    </w:p>
    <w:p w14:paraId="46E41EB1" w14:textId="77777777" w:rsidR="00C532F0" w:rsidRDefault="00C330F7">
      <w:p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 xml:space="preserve">The Manchester Disability Collaborative (MDC) is a co-production partnership between d/Deaf and disabled people, disabled people’s organisations and key public sector and partner decision makers in the City of Manchester.  Its role is to co-design and co-deliver change that will address the inequality, barriers and discrimination that d/Deaf and disabled people face. </w:t>
      </w:r>
    </w:p>
    <w:p w14:paraId="387A5952" w14:textId="77777777" w:rsidR="00C532F0" w:rsidRDefault="00C330F7">
      <w:pPr>
        <w:spacing w:after="144" w:line="360" w:lineRule="auto"/>
        <w:rPr>
          <w:rFonts w:ascii="Arial" w:eastAsia="Arial" w:hAnsi="Arial"/>
          <w:b/>
          <w:bCs/>
          <w:color w:val="000000"/>
          <w:sz w:val="28"/>
          <w:szCs w:val="28"/>
          <w:lang w:val="en-GB"/>
        </w:rPr>
      </w:pPr>
      <w:r>
        <w:rPr>
          <w:rFonts w:ascii="Arial" w:eastAsia="Arial" w:hAnsi="Arial"/>
          <w:b/>
          <w:bCs/>
          <w:color w:val="000000"/>
          <w:sz w:val="28"/>
          <w:szCs w:val="28"/>
          <w:lang w:val="en-GB"/>
        </w:rPr>
        <w:t xml:space="preserve">The Chair of the Collaborative plays an important role by: </w:t>
      </w:r>
    </w:p>
    <w:p w14:paraId="48C183A4" w14:textId="77777777" w:rsidR="00C532F0" w:rsidRDefault="00C330F7">
      <w:pPr>
        <w:pStyle w:val="ListParagraph"/>
        <w:numPr>
          <w:ilvl w:val="0"/>
          <w:numId w:val="2"/>
        </w:num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 xml:space="preserve">Leading and shaping the overall structure and governance of the MDC </w:t>
      </w:r>
    </w:p>
    <w:p w14:paraId="42E41726" w14:textId="77777777" w:rsidR="00C532F0" w:rsidRDefault="00C330F7">
      <w:pPr>
        <w:pStyle w:val="ListParagraph"/>
        <w:numPr>
          <w:ilvl w:val="0"/>
          <w:numId w:val="2"/>
        </w:num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 xml:space="preserve">Ensuring that the MDC remains effective and accountable, in particular that it is accountable to Deaf and disabled people in Manchester. </w:t>
      </w:r>
    </w:p>
    <w:p w14:paraId="4358EE36" w14:textId="77777777" w:rsidR="00C532F0" w:rsidRDefault="00C330F7">
      <w:pPr>
        <w:pStyle w:val="ListParagraph"/>
        <w:numPr>
          <w:ilvl w:val="0"/>
          <w:numId w:val="2"/>
        </w:num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 xml:space="preserve">Ensuring that the action plans and indicators are met in a timely fashion to the agreed standards. </w:t>
      </w:r>
    </w:p>
    <w:p w14:paraId="45B76C8D" w14:textId="77777777" w:rsidR="00C532F0" w:rsidRDefault="00C330F7">
      <w:pPr>
        <w:pStyle w:val="ListParagraph"/>
        <w:numPr>
          <w:ilvl w:val="0"/>
          <w:numId w:val="2"/>
        </w:num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Helping to ensure that the financial resources available to the MDC for its delivery are used effectively and that good financial management and governance is undertaken by the delivery organisation.</w:t>
      </w:r>
    </w:p>
    <w:p w14:paraId="28CC3C62" w14:textId="77777777" w:rsidR="00C532F0" w:rsidRDefault="00C330F7">
      <w:pPr>
        <w:pStyle w:val="ListParagraph"/>
        <w:numPr>
          <w:ilvl w:val="0"/>
          <w:numId w:val="2"/>
        </w:numPr>
        <w:spacing w:after="144" w:line="360" w:lineRule="auto"/>
        <w:rPr>
          <w:rFonts w:ascii="Arial" w:eastAsia="Arial" w:hAnsi="Arial"/>
          <w:color w:val="000000"/>
          <w:sz w:val="28"/>
          <w:szCs w:val="28"/>
        </w:rPr>
      </w:pPr>
      <w:r>
        <w:rPr>
          <w:rFonts w:ascii="Arial" w:eastAsia="Arial" w:hAnsi="Arial"/>
          <w:color w:val="000000"/>
          <w:sz w:val="28"/>
          <w:szCs w:val="28"/>
        </w:rPr>
        <w:lastRenderedPageBreak/>
        <w:t xml:space="preserve">Ensure that MDC understands and delivers to the diverse requirements of disabled people with particular importance to intersection to other protected characteristics.  </w:t>
      </w:r>
    </w:p>
    <w:p w14:paraId="3E35494D" w14:textId="77777777" w:rsidR="00C532F0" w:rsidRDefault="00C330F7">
      <w:pPr>
        <w:pStyle w:val="ListParagraph"/>
        <w:numPr>
          <w:ilvl w:val="0"/>
          <w:numId w:val="2"/>
        </w:numPr>
        <w:spacing w:after="144" w:line="360" w:lineRule="auto"/>
      </w:pPr>
      <w:r>
        <w:rPr>
          <w:rFonts w:ascii="Arial" w:eastAsia="Arial" w:hAnsi="Arial"/>
          <w:color w:val="000000"/>
          <w:sz w:val="28"/>
          <w:szCs w:val="28"/>
          <w:lang w:val="en-GB"/>
        </w:rPr>
        <w:t xml:space="preserve">Identifying opportunities to make positive impacts and build other partnerships that align with its overall objectives. </w:t>
      </w:r>
    </w:p>
    <w:p w14:paraId="1D49F6AD" w14:textId="77777777" w:rsidR="00C532F0" w:rsidRDefault="00C330F7">
      <w:pPr>
        <w:pStyle w:val="ListParagraph"/>
        <w:numPr>
          <w:ilvl w:val="0"/>
          <w:numId w:val="2"/>
        </w:num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Modelling inclusive approaches to the work of the MDC that align with the Social Model of Disability</w:t>
      </w:r>
    </w:p>
    <w:p w14:paraId="39890D4F" w14:textId="77777777" w:rsidR="00C532F0" w:rsidRDefault="00C532F0">
      <w:pPr>
        <w:spacing w:after="144" w:line="360" w:lineRule="auto"/>
        <w:rPr>
          <w:rFonts w:ascii="Arial" w:eastAsia="Arial" w:hAnsi="Arial"/>
          <w:color w:val="000000"/>
          <w:sz w:val="28"/>
          <w:szCs w:val="28"/>
          <w:lang w:val="en-GB"/>
        </w:rPr>
      </w:pPr>
    </w:p>
    <w:p w14:paraId="59D06DF5" w14:textId="77777777" w:rsidR="00C532F0" w:rsidRDefault="00C330F7">
      <w:pPr>
        <w:spacing w:after="144" w:line="360" w:lineRule="auto"/>
      </w:pPr>
      <w:r>
        <w:rPr>
          <w:rFonts w:ascii="Arial" w:eastAsia="Arial" w:hAnsi="Arial"/>
          <w:b/>
          <w:bCs/>
          <w:color w:val="000000"/>
          <w:sz w:val="28"/>
          <w:szCs w:val="28"/>
          <w:lang w:val="en-GB"/>
        </w:rPr>
        <w:t>To do this the Chair will:</w:t>
      </w:r>
      <w:r>
        <w:rPr>
          <w:rFonts w:ascii="Arial" w:eastAsia="Arial" w:hAnsi="Arial"/>
          <w:color w:val="000000"/>
          <w:sz w:val="28"/>
          <w:szCs w:val="28"/>
          <w:lang w:val="en-GB"/>
        </w:rPr>
        <w:t xml:space="preserve"> </w:t>
      </w:r>
    </w:p>
    <w:p w14:paraId="2C173D2D" w14:textId="77777777" w:rsidR="00C532F0" w:rsidRDefault="00C330F7">
      <w:pPr>
        <w:pStyle w:val="ListParagraph"/>
        <w:numPr>
          <w:ilvl w:val="0"/>
          <w:numId w:val="3"/>
        </w:numPr>
        <w:spacing w:line="360" w:lineRule="auto"/>
      </w:pPr>
      <w:r>
        <w:rPr>
          <w:rFonts w:ascii="Arial" w:eastAsia="Arial" w:hAnsi="Arial"/>
          <w:sz w:val="28"/>
          <w:szCs w:val="28"/>
          <w:lang w:val="en-GB"/>
        </w:rPr>
        <w:t xml:space="preserve">Work with the MDC delivery organisation (Breakthrough UK) to design and agree the agenda and purpose for Strategic Forum meetings </w:t>
      </w:r>
    </w:p>
    <w:p w14:paraId="1292B3C7" w14:textId="77777777" w:rsidR="00C532F0" w:rsidRDefault="00C330F7">
      <w:pPr>
        <w:pStyle w:val="ListParagraph"/>
        <w:numPr>
          <w:ilvl w:val="0"/>
          <w:numId w:val="3"/>
        </w:numPr>
        <w:spacing w:line="360" w:lineRule="auto"/>
      </w:pPr>
      <w:r>
        <w:rPr>
          <w:rFonts w:ascii="Arial" w:eastAsia="Arial" w:hAnsi="Arial"/>
          <w:sz w:val="28"/>
          <w:szCs w:val="28"/>
          <w:lang w:val="en-GB"/>
        </w:rPr>
        <w:t>Chair the quarterly Forum meetings</w:t>
      </w:r>
    </w:p>
    <w:p w14:paraId="21079743" w14:textId="77777777" w:rsidR="00C532F0" w:rsidRDefault="00C330F7">
      <w:pPr>
        <w:pStyle w:val="ListParagraph"/>
        <w:numPr>
          <w:ilvl w:val="0"/>
          <w:numId w:val="3"/>
        </w:numPr>
        <w:spacing w:line="360" w:lineRule="auto"/>
      </w:pPr>
      <w:r>
        <w:rPr>
          <w:rFonts w:ascii="Arial" w:eastAsia="Arial" w:hAnsi="Arial"/>
          <w:sz w:val="28"/>
          <w:szCs w:val="28"/>
          <w:lang w:val="en-GB"/>
        </w:rPr>
        <w:t>Chair at least part of the annual Disabled People’s Assembly events</w:t>
      </w:r>
    </w:p>
    <w:p w14:paraId="3B42A122" w14:textId="77777777" w:rsidR="00C532F0" w:rsidRDefault="00C330F7">
      <w:pPr>
        <w:pStyle w:val="ListParagraph"/>
        <w:numPr>
          <w:ilvl w:val="0"/>
          <w:numId w:val="3"/>
        </w:numPr>
        <w:spacing w:line="360" w:lineRule="auto"/>
        <w:rPr>
          <w:rFonts w:ascii="Arial" w:eastAsia="Arial" w:hAnsi="Arial"/>
          <w:sz w:val="28"/>
          <w:szCs w:val="28"/>
        </w:rPr>
      </w:pPr>
      <w:r>
        <w:rPr>
          <w:rFonts w:ascii="Arial" w:eastAsia="Arial" w:hAnsi="Arial"/>
          <w:sz w:val="28"/>
          <w:szCs w:val="28"/>
        </w:rPr>
        <w:t xml:space="preserve">Lead an annual review and planning day. </w:t>
      </w:r>
    </w:p>
    <w:p w14:paraId="062C6D3F" w14:textId="77777777" w:rsidR="00C532F0" w:rsidRDefault="00C330F7">
      <w:pPr>
        <w:pStyle w:val="ListParagraph"/>
        <w:numPr>
          <w:ilvl w:val="0"/>
          <w:numId w:val="3"/>
        </w:numPr>
        <w:spacing w:line="360" w:lineRule="auto"/>
        <w:rPr>
          <w:rFonts w:ascii="Arial" w:eastAsia="Arial" w:hAnsi="Arial"/>
          <w:sz w:val="28"/>
          <w:szCs w:val="28"/>
        </w:rPr>
      </w:pPr>
      <w:r>
        <w:rPr>
          <w:rFonts w:ascii="Arial" w:eastAsia="Arial" w:hAnsi="Arial"/>
          <w:sz w:val="28"/>
          <w:szCs w:val="28"/>
        </w:rPr>
        <w:t>Represent the MDC at strategic meetings and forums, using their influence to drive change in line with the MDC’s Vision and Key Performance Indicators, connecting relevant stakeholders into the work of the MDC.</w:t>
      </w:r>
    </w:p>
    <w:p w14:paraId="7167BFD5" w14:textId="77777777" w:rsidR="00C532F0" w:rsidRDefault="00C330F7">
      <w:pPr>
        <w:pStyle w:val="ListParagraph"/>
        <w:numPr>
          <w:ilvl w:val="0"/>
          <w:numId w:val="3"/>
        </w:numPr>
        <w:spacing w:line="360" w:lineRule="auto"/>
        <w:rPr>
          <w:rFonts w:ascii="Arial" w:eastAsia="Arial" w:hAnsi="Arial"/>
          <w:sz w:val="28"/>
          <w:szCs w:val="28"/>
        </w:rPr>
      </w:pPr>
      <w:r>
        <w:rPr>
          <w:rFonts w:ascii="Arial" w:eastAsia="Arial" w:hAnsi="Arial"/>
          <w:sz w:val="28"/>
          <w:szCs w:val="28"/>
        </w:rPr>
        <w:t xml:space="preserve">Devise a plan for and support Shadow Chairs as a mechanism by which the MDC can develop the leadership capacity of Deaf and disabled people to take up leadership roles, including succeeding or Co-Chairing with the MDC Chair. </w:t>
      </w:r>
    </w:p>
    <w:p w14:paraId="34374631" w14:textId="77777777" w:rsidR="00C532F0" w:rsidRDefault="00C330F7">
      <w:pPr>
        <w:pStyle w:val="ListParagraph"/>
        <w:numPr>
          <w:ilvl w:val="0"/>
          <w:numId w:val="3"/>
        </w:numPr>
        <w:spacing w:line="360" w:lineRule="auto"/>
      </w:pPr>
      <w:r>
        <w:rPr>
          <w:rFonts w:ascii="Arial" w:eastAsia="Arial" w:hAnsi="Arial"/>
          <w:sz w:val="28"/>
          <w:szCs w:val="28"/>
        </w:rPr>
        <w:lastRenderedPageBreak/>
        <w:t xml:space="preserve">Actively engage with Breakthrough UK in an annual reflective review of their role, identifying any barriers, training or support requirements and any other actions that will enable them to continue to perform the role as outlined. </w:t>
      </w:r>
    </w:p>
    <w:p w14:paraId="478C8A5C" w14:textId="77777777" w:rsidR="00C532F0" w:rsidRDefault="00C330F7">
      <w:pPr>
        <w:pStyle w:val="ListParagraph"/>
        <w:numPr>
          <w:ilvl w:val="0"/>
          <w:numId w:val="3"/>
        </w:numPr>
        <w:spacing w:after="120" w:line="360" w:lineRule="auto"/>
      </w:pPr>
      <w:r>
        <w:rPr>
          <w:rFonts w:ascii="Arial" w:eastAsia="Arial" w:hAnsi="Arial"/>
          <w:color w:val="000000"/>
          <w:sz w:val="28"/>
          <w:szCs w:val="28"/>
          <w:lang w:val="en-GB"/>
        </w:rPr>
        <w:t xml:space="preserve">Ensure MDC Strategic Forum members act within the MDC Code of Conduct </w:t>
      </w:r>
    </w:p>
    <w:p w14:paraId="75A4CCFA" w14:textId="77777777" w:rsidR="00C532F0" w:rsidRDefault="00C532F0">
      <w:pPr>
        <w:pStyle w:val="ListParagraph"/>
        <w:spacing w:line="360" w:lineRule="auto"/>
        <w:rPr>
          <w:rFonts w:ascii="Arial" w:eastAsia="Arial" w:hAnsi="Arial"/>
          <w:sz w:val="28"/>
          <w:szCs w:val="28"/>
        </w:rPr>
      </w:pPr>
    </w:p>
    <w:p w14:paraId="4E587FB1" w14:textId="77777777" w:rsidR="00C532F0" w:rsidRDefault="00C330F7">
      <w:pPr>
        <w:spacing w:after="144" w:line="360" w:lineRule="auto"/>
      </w:pPr>
      <w:r>
        <w:rPr>
          <w:rFonts w:ascii="Arial" w:eastAsia="Arial" w:hAnsi="Arial"/>
          <w:color w:val="000000"/>
          <w:sz w:val="28"/>
          <w:szCs w:val="28"/>
          <w:lang w:val="en-GB"/>
        </w:rPr>
        <w:t xml:space="preserve">The level of responsibility and commitment associated with this role is on a par with a Chair of a Board of Trustees. </w:t>
      </w:r>
    </w:p>
    <w:p w14:paraId="3427804B" w14:textId="77777777" w:rsidR="00C532F0" w:rsidRDefault="00C532F0">
      <w:pPr>
        <w:spacing w:after="144" w:line="360" w:lineRule="auto"/>
        <w:rPr>
          <w:rFonts w:ascii="Arial" w:eastAsia="Arial" w:hAnsi="Arial"/>
          <w:color w:val="000000"/>
          <w:sz w:val="28"/>
          <w:szCs w:val="28"/>
          <w:lang w:val="en-GB"/>
        </w:rPr>
      </w:pPr>
    </w:p>
    <w:p w14:paraId="6A7192A9" w14:textId="77777777" w:rsidR="00C532F0" w:rsidRDefault="00C330F7">
      <w:pPr>
        <w:spacing w:after="144" w:line="360" w:lineRule="auto"/>
      </w:pPr>
      <w:r>
        <w:rPr>
          <w:rFonts w:ascii="Arial" w:eastAsia="Arial" w:hAnsi="Arial"/>
          <w:b/>
          <w:bCs/>
          <w:color w:val="000000"/>
          <w:sz w:val="28"/>
          <w:szCs w:val="28"/>
          <w:lang w:val="en-GB"/>
        </w:rPr>
        <w:t>Remuneration</w:t>
      </w:r>
    </w:p>
    <w:p w14:paraId="2214604C" w14:textId="77777777" w:rsidR="00C532F0" w:rsidRDefault="00C330F7">
      <w:p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 xml:space="preserve">The role is remunerated at £2000 per year. The Chair is contracted to Breakthrough UK to deliver this work on a freelance self-employed basis and is therefore responsible for declaring these earnings to HMRC as appropriate. </w:t>
      </w:r>
    </w:p>
    <w:p w14:paraId="02BF039A" w14:textId="77777777" w:rsidR="00C532F0" w:rsidRDefault="00C330F7">
      <w:p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 xml:space="preserve">An appropriate agreement about any remuneration for Shadow Chairs will be made on a case-by-case basis. </w:t>
      </w:r>
    </w:p>
    <w:p w14:paraId="74F9E310" w14:textId="77777777" w:rsidR="00C532F0" w:rsidRDefault="00C532F0">
      <w:pPr>
        <w:spacing w:after="144" w:line="360" w:lineRule="auto"/>
        <w:rPr>
          <w:rFonts w:ascii="Arial" w:eastAsia="Arial" w:hAnsi="Arial"/>
          <w:color w:val="000000"/>
          <w:sz w:val="28"/>
          <w:szCs w:val="28"/>
          <w:lang w:val="en-GB"/>
        </w:rPr>
      </w:pPr>
    </w:p>
    <w:p w14:paraId="3188DEE4" w14:textId="77777777" w:rsidR="00C532F0" w:rsidRDefault="00C330F7">
      <w:pPr>
        <w:spacing w:after="144" w:line="360" w:lineRule="auto"/>
        <w:rPr>
          <w:rFonts w:ascii="Arial" w:eastAsia="Arial" w:hAnsi="Arial"/>
          <w:b/>
          <w:bCs/>
          <w:color w:val="000000"/>
          <w:sz w:val="28"/>
          <w:szCs w:val="28"/>
          <w:lang w:val="en-GB"/>
        </w:rPr>
      </w:pPr>
      <w:r>
        <w:rPr>
          <w:rFonts w:ascii="Arial" w:eastAsia="Arial" w:hAnsi="Arial"/>
          <w:b/>
          <w:bCs/>
          <w:color w:val="000000"/>
          <w:sz w:val="28"/>
          <w:szCs w:val="28"/>
          <w:lang w:val="en-GB"/>
        </w:rPr>
        <w:t>Length of appointment</w:t>
      </w:r>
    </w:p>
    <w:p w14:paraId="6ADBA7F8" w14:textId="77777777" w:rsidR="00C532F0" w:rsidRDefault="00C330F7">
      <w:pPr>
        <w:spacing w:after="144" w:line="360" w:lineRule="auto"/>
      </w:pPr>
      <w:r>
        <w:rPr>
          <w:rFonts w:ascii="Arial" w:eastAsia="Arial" w:hAnsi="Arial"/>
          <w:color w:val="000000"/>
          <w:sz w:val="28"/>
          <w:szCs w:val="28"/>
          <w:lang w:val="en-GB"/>
        </w:rPr>
        <w:t xml:space="preserve">The Chair will be appointed for two years. There will be a 3-month trial period. At the end of the two-year period and subject to funding, they can put themselves forward for a further two years without a recruitment process being triggered. The Chair may serve a maximum of four </w:t>
      </w:r>
      <w:r>
        <w:rPr>
          <w:rFonts w:ascii="Arial" w:eastAsia="Arial" w:hAnsi="Arial"/>
          <w:color w:val="000000"/>
          <w:sz w:val="28"/>
          <w:szCs w:val="28"/>
          <w:lang w:val="en-GB"/>
        </w:rPr>
        <w:lastRenderedPageBreak/>
        <w:t xml:space="preserve">continuous years in the role and at the end of that period they will be required to step down, and a new Chair will be appointed. </w:t>
      </w:r>
    </w:p>
    <w:p w14:paraId="07C7B874" w14:textId="77777777" w:rsidR="00C532F0" w:rsidRDefault="00C330F7">
      <w:p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 xml:space="preserve">Arrangements for the length of tenure for Shadow Chairs will be made on a case-by-case basis. </w:t>
      </w:r>
    </w:p>
    <w:p w14:paraId="13FBE839" w14:textId="77777777" w:rsidR="00C532F0" w:rsidRDefault="00C532F0">
      <w:pPr>
        <w:spacing w:after="144" w:line="360" w:lineRule="auto"/>
        <w:rPr>
          <w:rFonts w:ascii="Arial" w:eastAsia="Arial" w:hAnsi="Arial"/>
          <w:color w:val="000000"/>
          <w:sz w:val="28"/>
          <w:szCs w:val="28"/>
          <w:lang w:val="en-GB"/>
        </w:rPr>
      </w:pPr>
    </w:p>
    <w:p w14:paraId="4208A162" w14:textId="77777777" w:rsidR="00C532F0" w:rsidRDefault="00C330F7">
      <w:pPr>
        <w:spacing w:after="144" w:line="360" w:lineRule="auto"/>
        <w:rPr>
          <w:rFonts w:ascii="Arial" w:eastAsia="Arial" w:hAnsi="Arial"/>
          <w:b/>
          <w:bCs/>
          <w:color w:val="000000"/>
          <w:sz w:val="28"/>
          <w:szCs w:val="28"/>
          <w:lang w:val="en-GB"/>
        </w:rPr>
      </w:pPr>
      <w:r>
        <w:rPr>
          <w:rFonts w:ascii="Arial" w:eastAsia="Arial" w:hAnsi="Arial"/>
          <w:b/>
          <w:bCs/>
          <w:color w:val="000000"/>
          <w:sz w:val="28"/>
          <w:szCs w:val="28"/>
          <w:lang w:val="en-GB"/>
        </w:rPr>
        <w:t xml:space="preserve"> Person specification </w:t>
      </w:r>
    </w:p>
    <w:p w14:paraId="6023FBCD" w14:textId="77777777" w:rsidR="00C532F0" w:rsidRDefault="00C330F7">
      <w:pPr>
        <w:spacing w:after="144" w:line="360" w:lineRule="auto"/>
        <w:rPr>
          <w:rFonts w:ascii="Arial" w:eastAsia="Arial" w:hAnsi="Arial"/>
          <w:color w:val="000000"/>
          <w:sz w:val="28"/>
          <w:szCs w:val="28"/>
          <w:lang w:val="en-GB"/>
        </w:rPr>
      </w:pPr>
      <w:r>
        <w:rPr>
          <w:rFonts w:ascii="Arial" w:eastAsia="Arial" w:hAnsi="Arial"/>
          <w:color w:val="000000"/>
          <w:sz w:val="28"/>
          <w:szCs w:val="28"/>
          <w:lang w:val="en-GB"/>
        </w:rPr>
        <w:t xml:space="preserve">This is a Senior Leadership role. The Chair will be required to demonstrate that they have the following attributes, qualities and experience in order to lead the MDC effectively: </w:t>
      </w:r>
    </w:p>
    <w:p w14:paraId="5F7FC116" w14:textId="77777777" w:rsidR="00C532F0" w:rsidRDefault="00C330F7">
      <w:pPr>
        <w:pStyle w:val="ListParagraph"/>
        <w:numPr>
          <w:ilvl w:val="0"/>
          <w:numId w:val="4"/>
        </w:numPr>
        <w:spacing w:after="120" w:line="360" w:lineRule="auto"/>
        <w:rPr>
          <w:rFonts w:ascii="Arial" w:eastAsia="Arial" w:hAnsi="Arial"/>
          <w:color w:val="000000"/>
          <w:sz w:val="28"/>
          <w:szCs w:val="28"/>
          <w:lang w:val="en-GB"/>
        </w:rPr>
      </w:pPr>
      <w:r>
        <w:rPr>
          <w:rFonts w:ascii="Arial" w:eastAsia="Arial" w:hAnsi="Arial"/>
          <w:color w:val="000000"/>
          <w:sz w:val="28"/>
          <w:szCs w:val="28"/>
          <w:lang w:val="en-GB"/>
        </w:rPr>
        <w:t xml:space="preserve">A strong and demonstrable commitment to disability equity, the Social Model of Disability, intersectional inclusion and the removal of barriers to independence and inclusion of d/Deaf and disabled people </w:t>
      </w:r>
    </w:p>
    <w:p w14:paraId="431F4C1F" w14:textId="77777777" w:rsidR="00C532F0" w:rsidRDefault="00C330F7">
      <w:pPr>
        <w:pStyle w:val="ListParagraph"/>
        <w:numPr>
          <w:ilvl w:val="0"/>
          <w:numId w:val="4"/>
        </w:numPr>
        <w:spacing w:after="120" w:line="360" w:lineRule="auto"/>
        <w:rPr>
          <w:rFonts w:ascii="Arial" w:eastAsia="Arial" w:hAnsi="Arial"/>
          <w:color w:val="000000"/>
          <w:sz w:val="28"/>
          <w:szCs w:val="28"/>
          <w:lang w:val="en-GB"/>
        </w:rPr>
      </w:pPr>
      <w:r>
        <w:rPr>
          <w:rFonts w:ascii="Arial" w:eastAsia="Arial" w:hAnsi="Arial"/>
          <w:color w:val="000000"/>
          <w:sz w:val="28"/>
          <w:szCs w:val="28"/>
          <w:lang w:val="en-GB"/>
        </w:rPr>
        <w:t xml:space="preserve">Experience of leading a complex strategic change mechanism involving a wide range of partners. </w:t>
      </w:r>
    </w:p>
    <w:p w14:paraId="22B82704" w14:textId="77777777" w:rsidR="00C532F0" w:rsidRDefault="00C330F7">
      <w:pPr>
        <w:pStyle w:val="ListParagraph"/>
        <w:numPr>
          <w:ilvl w:val="0"/>
          <w:numId w:val="4"/>
        </w:numPr>
        <w:spacing w:after="120" w:line="360" w:lineRule="auto"/>
        <w:rPr>
          <w:rFonts w:ascii="Arial" w:eastAsia="Arial" w:hAnsi="Arial"/>
          <w:color w:val="000000"/>
          <w:sz w:val="28"/>
          <w:szCs w:val="28"/>
          <w:lang w:val="en-GB"/>
        </w:rPr>
      </w:pPr>
      <w:r>
        <w:rPr>
          <w:rFonts w:ascii="Arial" w:eastAsia="Arial" w:hAnsi="Arial"/>
          <w:color w:val="000000"/>
          <w:sz w:val="28"/>
          <w:szCs w:val="28"/>
          <w:lang w:val="en-GB"/>
        </w:rPr>
        <w:t xml:space="preserve">Experience of working in partnership with others at a strategic level to deliver change programmes. </w:t>
      </w:r>
    </w:p>
    <w:p w14:paraId="0DBD918F" w14:textId="77777777" w:rsidR="00C532F0" w:rsidRDefault="00C330F7">
      <w:pPr>
        <w:pStyle w:val="ListParagraph"/>
        <w:numPr>
          <w:ilvl w:val="0"/>
          <w:numId w:val="4"/>
        </w:numPr>
        <w:spacing w:after="120" w:line="360" w:lineRule="auto"/>
        <w:rPr>
          <w:rFonts w:ascii="Arial" w:eastAsia="Arial" w:hAnsi="Arial"/>
          <w:color w:val="000000"/>
          <w:sz w:val="28"/>
          <w:szCs w:val="28"/>
          <w:lang w:val="en-GB"/>
        </w:rPr>
      </w:pPr>
      <w:r>
        <w:rPr>
          <w:rFonts w:ascii="Arial" w:eastAsia="Arial" w:hAnsi="Arial"/>
          <w:color w:val="000000"/>
          <w:sz w:val="28"/>
          <w:szCs w:val="28"/>
          <w:lang w:val="en-GB"/>
        </w:rPr>
        <w:t xml:space="preserve">Good communication and interpersonal skills </w:t>
      </w:r>
    </w:p>
    <w:p w14:paraId="3C85CAE7" w14:textId="77777777" w:rsidR="00C532F0" w:rsidRDefault="00C330F7">
      <w:pPr>
        <w:pStyle w:val="ListParagraph"/>
        <w:numPr>
          <w:ilvl w:val="0"/>
          <w:numId w:val="4"/>
        </w:numPr>
        <w:spacing w:after="120" w:line="360" w:lineRule="auto"/>
        <w:rPr>
          <w:rFonts w:ascii="Arial" w:eastAsia="Arial" w:hAnsi="Arial"/>
          <w:color w:val="000000"/>
          <w:sz w:val="28"/>
          <w:szCs w:val="28"/>
          <w:lang w:val="en-GB"/>
        </w:rPr>
      </w:pPr>
      <w:r>
        <w:rPr>
          <w:rFonts w:ascii="Arial" w:eastAsia="Arial" w:hAnsi="Arial"/>
          <w:color w:val="000000"/>
          <w:sz w:val="28"/>
          <w:szCs w:val="28"/>
          <w:lang w:val="en-GB"/>
        </w:rPr>
        <w:t xml:space="preserve">Impartiality, fairness and the ability to respect confidences. </w:t>
      </w:r>
    </w:p>
    <w:p w14:paraId="73C5E358" w14:textId="77777777" w:rsidR="00C532F0" w:rsidRDefault="00C330F7">
      <w:pPr>
        <w:pStyle w:val="ListParagraph"/>
        <w:numPr>
          <w:ilvl w:val="0"/>
          <w:numId w:val="4"/>
        </w:numPr>
        <w:spacing w:after="120" w:line="360" w:lineRule="auto"/>
        <w:rPr>
          <w:rFonts w:ascii="Arial" w:eastAsia="Arial" w:hAnsi="Arial"/>
          <w:color w:val="000000"/>
          <w:sz w:val="28"/>
          <w:szCs w:val="28"/>
          <w:lang w:val="en-GB"/>
        </w:rPr>
      </w:pPr>
      <w:r>
        <w:rPr>
          <w:rFonts w:ascii="Arial" w:eastAsia="Arial" w:hAnsi="Arial"/>
          <w:color w:val="000000"/>
          <w:sz w:val="28"/>
          <w:szCs w:val="28"/>
          <w:lang w:val="en-GB"/>
        </w:rPr>
        <w:t xml:space="preserve">A willingness to devote the necessary time and effort </w:t>
      </w:r>
    </w:p>
    <w:p w14:paraId="09AFA899" w14:textId="77777777" w:rsidR="00C532F0" w:rsidRDefault="00C330F7">
      <w:pPr>
        <w:pStyle w:val="ListParagraph"/>
        <w:numPr>
          <w:ilvl w:val="0"/>
          <w:numId w:val="4"/>
        </w:numPr>
        <w:spacing w:after="120" w:line="360" w:lineRule="auto"/>
        <w:ind w:left="714" w:hanging="357"/>
        <w:rPr>
          <w:rFonts w:ascii="Arial" w:eastAsia="Arial" w:hAnsi="Arial"/>
          <w:color w:val="000000"/>
          <w:sz w:val="28"/>
          <w:szCs w:val="28"/>
          <w:lang w:val="en-GB"/>
        </w:rPr>
      </w:pPr>
      <w:r>
        <w:rPr>
          <w:rFonts w:ascii="Arial" w:eastAsia="Arial" w:hAnsi="Arial"/>
          <w:color w:val="000000"/>
          <w:sz w:val="28"/>
          <w:szCs w:val="28"/>
          <w:lang w:val="en-GB"/>
        </w:rPr>
        <w:t xml:space="preserve">Strategic vision </w:t>
      </w:r>
    </w:p>
    <w:p w14:paraId="32E3B25A" w14:textId="77777777" w:rsidR="00C532F0" w:rsidRDefault="00C330F7">
      <w:pPr>
        <w:pStyle w:val="ListParagraph"/>
        <w:numPr>
          <w:ilvl w:val="0"/>
          <w:numId w:val="4"/>
        </w:numPr>
        <w:spacing w:after="120" w:line="360" w:lineRule="auto"/>
        <w:ind w:left="714" w:hanging="357"/>
        <w:rPr>
          <w:rFonts w:ascii="Arial" w:eastAsia="Arial" w:hAnsi="Arial"/>
          <w:color w:val="000000"/>
          <w:sz w:val="28"/>
          <w:szCs w:val="28"/>
          <w:lang w:val="en-GB"/>
        </w:rPr>
      </w:pPr>
      <w:r>
        <w:rPr>
          <w:rFonts w:ascii="Arial" w:eastAsia="Arial" w:hAnsi="Arial"/>
          <w:color w:val="000000"/>
          <w:sz w:val="28"/>
          <w:szCs w:val="28"/>
          <w:lang w:val="en-GB"/>
        </w:rPr>
        <w:t xml:space="preserve">Good, independent judgement </w:t>
      </w:r>
    </w:p>
    <w:p w14:paraId="643DE615" w14:textId="77777777" w:rsidR="00C532F0" w:rsidRDefault="00C330F7">
      <w:pPr>
        <w:pStyle w:val="ListParagraph"/>
        <w:numPr>
          <w:ilvl w:val="0"/>
          <w:numId w:val="5"/>
        </w:numPr>
        <w:spacing w:after="120" w:line="360" w:lineRule="auto"/>
        <w:ind w:left="714" w:hanging="357"/>
        <w:rPr>
          <w:rFonts w:ascii="Arial" w:eastAsia="Arial" w:hAnsi="Arial"/>
          <w:color w:val="000000"/>
          <w:sz w:val="28"/>
          <w:szCs w:val="28"/>
          <w:lang w:val="en-GB"/>
        </w:rPr>
      </w:pPr>
      <w:r>
        <w:rPr>
          <w:rFonts w:ascii="Arial" w:eastAsia="Arial" w:hAnsi="Arial"/>
          <w:color w:val="000000"/>
          <w:sz w:val="28"/>
          <w:szCs w:val="28"/>
          <w:lang w:val="en-GB"/>
        </w:rPr>
        <w:t xml:space="preserve">An ability to work effectively as a member of a team </w:t>
      </w:r>
    </w:p>
    <w:p w14:paraId="55071A09" w14:textId="6ECCE5E0" w:rsidR="00C532F0" w:rsidRDefault="00C330F7" w:rsidP="00C330F7">
      <w:pPr>
        <w:pStyle w:val="ListParagraph"/>
        <w:pageBreakBefore/>
        <w:numPr>
          <w:ilvl w:val="0"/>
          <w:numId w:val="5"/>
        </w:numPr>
        <w:spacing w:after="200" w:line="360" w:lineRule="auto"/>
      </w:pPr>
      <w:r w:rsidRPr="00C330F7">
        <w:rPr>
          <w:rFonts w:ascii="Arial" w:eastAsia="Arial" w:hAnsi="Arial"/>
          <w:color w:val="000000"/>
          <w:sz w:val="28"/>
          <w:szCs w:val="28"/>
          <w:lang w:val="en-GB"/>
        </w:rPr>
        <w:lastRenderedPageBreak/>
        <w:t xml:space="preserve">A commitment to Nolan’s seven principles of public life: selflessness, </w:t>
      </w:r>
      <w:bookmarkStart w:id="0" w:name="_GoBack"/>
      <w:bookmarkEnd w:id="0"/>
      <w:r w:rsidRPr="00C330F7">
        <w:rPr>
          <w:rFonts w:ascii="Arial" w:eastAsia="Arial" w:hAnsi="Arial"/>
          <w:color w:val="000000"/>
          <w:sz w:val="28"/>
          <w:szCs w:val="28"/>
          <w:lang w:val="en-GB"/>
        </w:rPr>
        <w:t xml:space="preserve">integrity, objectivity, accountability, openness, honesty and leadership. </w:t>
      </w:r>
    </w:p>
    <w:p w14:paraId="46F952C7" w14:textId="77777777" w:rsidR="00EB7722" w:rsidRDefault="00EB7722">
      <w:pPr>
        <w:suppressAutoHyphens w:val="0"/>
        <w:rPr>
          <w:rFonts w:ascii="Arial" w:eastAsia="Arial" w:hAnsi="Arial"/>
          <w:b/>
          <w:bCs/>
          <w:color w:val="000000"/>
          <w:sz w:val="28"/>
          <w:szCs w:val="28"/>
          <w:lang w:val="en-GB"/>
        </w:rPr>
      </w:pPr>
      <w:r>
        <w:rPr>
          <w:rFonts w:ascii="Arial" w:eastAsia="Arial" w:hAnsi="Arial"/>
          <w:b/>
          <w:bCs/>
          <w:color w:val="000000"/>
          <w:sz w:val="28"/>
          <w:szCs w:val="28"/>
          <w:lang w:val="en-GB"/>
        </w:rPr>
        <w:br w:type="page"/>
      </w:r>
    </w:p>
    <w:p w14:paraId="0C7EAEB4" w14:textId="416B2864" w:rsidR="00C532F0" w:rsidRDefault="00C330F7">
      <w:pPr>
        <w:spacing w:after="200" w:line="360" w:lineRule="auto"/>
        <w:rPr>
          <w:rFonts w:ascii="Arial" w:eastAsia="Arial" w:hAnsi="Arial"/>
          <w:b/>
          <w:bCs/>
          <w:color w:val="000000"/>
          <w:sz w:val="28"/>
          <w:szCs w:val="28"/>
          <w:lang w:val="en-GB"/>
        </w:rPr>
      </w:pPr>
      <w:r>
        <w:rPr>
          <w:rFonts w:ascii="Arial" w:eastAsia="Arial" w:hAnsi="Arial"/>
          <w:b/>
          <w:bCs/>
          <w:color w:val="000000"/>
          <w:sz w:val="28"/>
          <w:szCs w:val="28"/>
          <w:lang w:val="en-GB"/>
        </w:rPr>
        <w:lastRenderedPageBreak/>
        <w:t>To apply for this role:</w:t>
      </w:r>
    </w:p>
    <w:p w14:paraId="7300E44A" w14:textId="77777777" w:rsidR="00C532F0" w:rsidRDefault="00C330F7">
      <w:pPr>
        <w:spacing w:after="200" w:line="360" w:lineRule="auto"/>
        <w:rPr>
          <w:rFonts w:ascii="Arial" w:eastAsia="Arial" w:hAnsi="Arial"/>
          <w:color w:val="000000"/>
          <w:sz w:val="28"/>
          <w:szCs w:val="28"/>
          <w:lang w:val="en-GB"/>
        </w:rPr>
      </w:pPr>
      <w:r>
        <w:rPr>
          <w:rFonts w:ascii="Arial" w:eastAsia="Arial" w:hAnsi="Arial"/>
          <w:color w:val="000000"/>
          <w:sz w:val="28"/>
          <w:szCs w:val="28"/>
          <w:lang w:val="en-GB"/>
        </w:rPr>
        <w:t>Please submit an expression of interest in your preferred format. This should be a short document, video, or audio telling us:</w:t>
      </w:r>
    </w:p>
    <w:p w14:paraId="0442CDDE" w14:textId="77777777" w:rsidR="00C532F0" w:rsidRDefault="00C330F7">
      <w:pPr>
        <w:pStyle w:val="ListParagraph"/>
        <w:numPr>
          <w:ilvl w:val="0"/>
          <w:numId w:val="6"/>
        </w:numPr>
        <w:spacing w:after="200" w:line="360" w:lineRule="auto"/>
        <w:rPr>
          <w:rFonts w:ascii="Arial" w:eastAsia="Arial" w:hAnsi="Arial"/>
          <w:b/>
          <w:bCs/>
          <w:color w:val="000000"/>
          <w:sz w:val="28"/>
          <w:szCs w:val="28"/>
          <w:lang w:val="en-GB"/>
        </w:rPr>
      </w:pPr>
      <w:r>
        <w:rPr>
          <w:rFonts w:ascii="Arial" w:eastAsia="Arial" w:hAnsi="Arial"/>
          <w:b/>
          <w:bCs/>
          <w:color w:val="000000"/>
          <w:sz w:val="28"/>
          <w:szCs w:val="28"/>
          <w:lang w:val="en-GB"/>
        </w:rPr>
        <w:t>Why you are interested in the role</w:t>
      </w:r>
    </w:p>
    <w:p w14:paraId="11E06F2E" w14:textId="77777777" w:rsidR="00C532F0" w:rsidRDefault="00C330F7">
      <w:pPr>
        <w:pStyle w:val="ListParagraph"/>
        <w:numPr>
          <w:ilvl w:val="0"/>
          <w:numId w:val="6"/>
        </w:numPr>
        <w:spacing w:after="200" w:line="360" w:lineRule="auto"/>
        <w:rPr>
          <w:rFonts w:ascii="Arial" w:eastAsia="Arial" w:hAnsi="Arial"/>
          <w:b/>
          <w:bCs/>
          <w:color w:val="000000"/>
          <w:sz w:val="28"/>
          <w:szCs w:val="28"/>
          <w:lang w:val="en-GB"/>
        </w:rPr>
      </w:pPr>
      <w:r>
        <w:rPr>
          <w:rFonts w:ascii="Arial" w:eastAsia="Arial" w:hAnsi="Arial"/>
          <w:b/>
          <w:bCs/>
          <w:color w:val="000000"/>
          <w:sz w:val="28"/>
          <w:szCs w:val="28"/>
          <w:lang w:val="en-GB"/>
        </w:rPr>
        <w:t>What experience you bring to the role.</w:t>
      </w:r>
    </w:p>
    <w:p w14:paraId="6A15EDA8" w14:textId="77777777" w:rsidR="00C532F0" w:rsidRDefault="00C330F7">
      <w:pPr>
        <w:spacing w:after="200" w:line="360" w:lineRule="auto"/>
      </w:pPr>
      <w:r>
        <w:rPr>
          <w:rFonts w:ascii="Arial" w:eastAsia="Arial" w:hAnsi="Arial"/>
          <w:b/>
          <w:bCs/>
          <w:color w:val="000000"/>
          <w:sz w:val="28"/>
          <w:szCs w:val="28"/>
          <w:lang w:val="en-GB"/>
        </w:rPr>
        <w:t xml:space="preserve">Please submit these by email to </w:t>
      </w:r>
      <w:hyperlink r:id="rId11" w:history="1">
        <w:r>
          <w:rPr>
            <w:rStyle w:val="Hyperlink"/>
            <w:rFonts w:ascii="Arial" w:eastAsia="Arial" w:hAnsi="Arial"/>
            <w:b/>
            <w:bCs/>
            <w:sz w:val="28"/>
            <w:szCs w:val="28"/>
            <w:lang w:val="en-GB"/>
          </w:rPr>
          <w:t>j.taylor@breakthrough-uk.co.uk</w:t>
        </w:r>
      </w:hyperlink>
      <w:r>
        <w:rPr>
          <w:rFonts w:ascii="Arial" w:eastAsia="Arial" w:hAnsi="Arial"/>
          <w:b/>
          <w:bCs/>
          <w:color w:val="000000"/>
          <w:sz w:val="28"/>
          <w:szCs w:val="28"/>
          <w:lang w:val="en-GB"/>
        </w:rPr>
        <w:t xml:space="preserve"> by</w:t>
      </w:r>
      <w:r>
        <w:rPr>
          <w:rFonts w:ascii="Arial" w:eastAsia="Arial" w:hAnsi="Arial"/>
          <w:color w:val="000000"/>
          <w:sz w:val="28"/>
          <w:szCs w:val="28"/>
          <w:lang w:val="en-GB"/>
        </w:rPr>
        <w:t xml:space="preserve"> </w:t>
      </w:r>
      <w:r>
        <w:rPr>
          <w:rFonts w:ascii="Arial" w:eastAsia="Arial" w:hAnsi="Arial"/>
          <w:b/>
          <w:bCs/>
          <w:color w:val="000000"/>
          <w:sz w:val="28"/>
          <w:szCs w:val="28"/>
          <w:lang w:val="en-GB"/>
        </w:rPr>
        <w:t>Monday 20</w:t>
      </w:r>
      <w:r>
        <w:rPr>
          <w:rFonts w:ascii="Arial" w:eastAsia="Arial" w:hAnsi="Arial"/>
          <w:b/>
          <w:bCs/>
          <w:color w:val="000000"/>
          <w:sz w:val="28"/>
          <w:szCs w:val="28"/>
          <w:vertAlign w:val="superscript"/>
          <w:lang w:val="en-GB"/>
        </w:rPr>
        <w:t>th</w:t>
      </w:r>
      <w:r>
        <w:rPr>
          <w:rFonts w:ascii="Arial" w:eastAsia="Arial" w:hAnsi="Arial"/>
          <w:b/>
          <w:bCs/>
          <w:color w:val="000000"/>
          <w:sz w:val="28"/>
          <w:szCs w:val="28"/>
          <w:lang w:val="en-GB"/>
        </w:rPr>
        <w:t xml:space="preserve"> October at 5pm</w:t>
      </w:r>
      <w:r>
        <w:rPr>
          <w:rFonts w:ascii="Arial" w:eastAsia="Arial" w:hAnsi="Arial"/>
          <w:color w:val="000000"/>
          <w:sz w:val="28"/>
          <w:szCs w:val="28"/>
          <w:lang w:val="en-GB"/>
        </w:rPr>
        <w:t xml:space="preserve">. </w:t>
      </w:r>
    </w:p>
    <w:p w14:paraId="664B3DD7" w14:textId="77777777" w:rsidR="00C532F0" w:rsidRDefault="00C330F7">
      <w:pPr>
        <w:spacing w:after="200" w:line="360" w:lineRule="auto"/>
      </w:pPr>
      <w:r>
        <w:rPr>
          <w:rFonts w:ascii="Arial" w:eastAsia="Arial" w:hAnsi="Arial"/>
          <w:color w:val="000000"/>
          <w:sz w:val="28"/>
          <w:szCs w:val="28"/>
          <w:lang w:val="en-GB"/>
        </w:rPr>
        <w:t>Interviews will be held w/c 27</w:t>
      </w:r>
      <w:r>
        <w:rPr>
          <w:rFonts w:ascii="Arial" w:eastAsia="Arial" w:hAnsi="Arial"/>
          <w:color w:val="000000"/>
          <w:sz w:val="28"/>
          <w:szCs w:val="28"/>
          <w:vertAlign w:val="superscript"/>
          <w:lang w:val="en-GB"/>
        </w:rPr>
        <w:t>th</w:t>
      </w:r>
      <w:r>
        <w:rPr>
          <w:rFonts w:ascii="Arial" w:eastAsia="Arial" w:hAnsi="Arial"/>
          <w:color w:val="000000"/>
          <w:sz w:val="28"/>
          <w:szCs w:val="28"/>
          <w:lang w:val="en-GB"/>
        </w:rPr>
        <w:t xml:space="preserve"> October and 3</w:t>
      </w:r>
      <w:r>
        <w:rPr>
          <w:rFonts w:ascii="Arial" w:eastAsia="Arial" w:hAnsi="Arial"/>
          <w:color w:val="000000"/>
          <w:sz w:val="28"/>
          <w:szCs w:val="28"/>
          <w:vertAlign w:val="superscript"/>
          <w:lang w:val="en-GB"/>
        </w:rPr>
        <w:t>rd</w:t>
      </w:r>
      <w:r>
        <w:rPr>
          <w:rFonts w:ascii="Arial" w:eastAsia="Arial" w:hAnsi="Arial"/>
          <w:color w:val="000000"/>
          <w:sz w:val="28"/>
          <w:szCs w:val="28"/>
          <w:lang w:val="en-GB"/>
        </w:rPr>
        <w:t xml:space="preserve"> November. </w:t>
      </w:r>
    </w:p>
    <w:p w14:paraId="6F904BF3" w14:textId="77777777" w:rsidR="00C532F0" w:rsidRDefault="00C532F0">
      <w:pPr>
        <w:spacing w:after="200" w:line="360" w:lineRule="auto"/>
        <w:rPr>
          <w:rFonts w:ascii="Arial" w:eastAsia="Arial" w:hAnsi="Arial"/>
          <w:color w:val="000000"/>
          <w:sz w:val="28"/>
          <w:szCs w:val="28"/>
          <w:lang w:val="en-GB"/>
        </w:rPr>
      </w:pPr>
    </w:p>
    <w:p w14:paraId="0DBEAA3B" w14:textId="77777777" w:rsidR="00C532F0" w:rsidRDefault="00C532F0">
      <w:pPr>
        <w:spacing w:after="200" w:line="360" w:lineRule="auto"/>
        <w:rPr>
          <w:rFonts w:ascii="Arial" w:eastAsia="Arial" w:hAnsi="Arial"/>
          <w:color w:val="000000"/>
          <w:lang w:val="en-GB"/>
        </w:rPr>
      </w:pPr>
    </w:p>
    <w:sectPr w:rsidR="00C532F0">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40049" w14:textId="77777777" w:rsidR="009B22BE" w:rsidRDefault="00C330F7">
      <w:pPr>
        <w:spacing w:after="0" w:line="240" w:lineRule="auto"/>
      </w:pPr>
      <w:r>
        <w:separator/>
      </w:r>
    </w:p>
  </w:endnote>
  <w:endnote w:type="continuationSeparator" w:id="0">
    <w:p w14:paraId="5966D4C5" w14:textId="77777777" w:rsidR="009B22BE" w:rsidRDefault="00C3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4F67" w14:textId="77777777" w:rsidR="004D7671" w:rsidRDefault="00C330F7">
    <w:pPr>
      <w:pStyle w:val="Footer"/>
      <w:jc w:val="center"/>
    </w:pPr>
    <w:r>
      <w:rPr>
        <w:lang w:val="en-GB"/>
      </w:rPr>
      <w:fldChar w:fldCharType="begin"/>
    </w:r>
    <w:r>
      <w:rPr>
        <w:lang w:val="en-GB"/>
      </w:rPr>
      <w:instrText xml:space="preserve"> PAGE </w:instrText>
    </w:r>
    <w:r>
      <w:rPr>
        <w:lang w:val="en-GB"/>
      </w:rPr>
      <w:fldChar w:fldCharType="separate"/>
    </w:r>
    <w:r>
      <w:rPr>
        <w:lang w:val="en-GB"/>
      </w:rPr>
      <w:t>2</w:t>
    </w:r>
    <w:r>
      <w:rPr>
        <w:lang w:val="en-GB"/>
      </w:rPr>
      <w:fldChar w:fldCharType="end"/>
    </w:r>
  </w:p>
  <w:p w14:paraId="184C0540" w14:textId="77777777" w:rsidR="004D7671" w:rsidRDefault="00EB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EA44F" w14:textId="77777777" w:rsidR="009B22BE" w:rsidRDefault="00C330F7">
      <w:pPr>
        <w:spacing w:after="0" w:line="240" w:lineRule="auto"/>
      </w:pPr>
      <w:r>
        <w:rPr>
          <w:color w:val="000000"/>
        </w:rPr>
        <w:separator/>
      </w:r>
    </w:p>
  </w:footnote>
  <w:footnote w:type="continuationSeparator" w:id="0">
    <w:p w14:paraId="2B128AE2" w14:textId="77777777" w:rsidR="009B22BE" w:rsidRDefault="00C3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ayout w:type="fixed"/>
      <w:tblCellMar>
        <w:left w:w="10" w:type="dxa"/>
        <w:right w:w="10" w:type="dxa"/>
      </w:tblCellMar>
      <w:tblLook w:val="04A0" w:firstRow="1" w:lastRow="0" w:firstColumn="1" w:lastColumn="0" w:noHBand="0" w:noVBand="1"/>
    </w:tblPr>
    <w:tblGrid>
      <w:gridCol w:w="3120"/>
      <w:gridCol w:w="3120"/>
      <w:gridCol w:w="3120"/>
    </w:tblGrid>
    <w:tr w:rsidR="004D7671" w14:paraId="29C55F8D" w14:textId="77777777">
      <w:trPr>
        <w:trHeight w:val="300"/>
      </w:trPr>
      <w:tc>
        <w:tcPr>
          <w:tcW w:w="3120" w:type="dxa"/>
          <w:shd w:val="clear" w:color="auto" w:fill="auto"/>
          <w:tcMar>
            <w:top w:w="0" w:type="dxa"/>
            <w:left w:w="108" w:type="dxa"/>
            <w:bottom w:w="0" w:type="dxa"/>
            <w:right w:w="108" w:type="dxa"/>
          </w:tcMar>
        </w:tcPr>
        <w:p w14:paraId="0DD547B2" w14:textId="77777777" w:rsidR="004D7671" w:rsidRDefault="00EB7722">
          <w:pPr>
            <w:pStyle w:val="Header"/>
            <w:ind w:left="-115"/>
          </w:pPr>
        </w:p>
      </w:tc>
      <w:tc>
        <w:tcPr>
          <w:tcW w:w="3120" w:type="dxa"/>
          <w:shd w:val="clear" w:color="auto" w:fill="auto"/>
          <w:tcMar>
            <w:top w:w="0" w:type="dxa"/>
            <w:left w:w="108" w:type="dxa"/>
            <w:bottom w:w="0" w:type="dxa"/>
            <w:right w:w="108" w:type="dxa"/>
          </w:tcMar>
        </w:tcPr>
        <w:p w14:paraId="4A2C2E49" w14:textId="77777777" w:rsidR="004D7671" w:rsidRDefault="00EB7722">
          <w:pPr>
            <w:pStyle w:val="Header"/>
            <w:jc w:val="center"/>
          </w:pPr>
        </w:p>
      </w:tc>
      <w:tc>
        <w:tcPr>
          <w:tcW w:w="3120" w:type="dxa"/>
          <w:shd w:val="clear" w:color="auto" w:fill="auto"/>
          <w:tcMar>
            <w:top w:w="0" w:type="dxa"/>
            <w:left w:w="108" w:type="dxa"/>
            <w:bottom w:w="0" w:type="dxa"/>
            <w:right w:w="108" w:type="dxa"/>
          </w:tcMar>
        </w:tcPr>
        <w:p w14:paraId="1BF89052" w14:textId="77777777" w:rsidR="004D7671" w:rsidRDefault="00EB7722">
          <w:pPr>
            <w:pStyle w:val="Header"/>
            <w:ind w:right="-115"/>
            <w:jc w:val="right"/>
          </w:pPr>
        </w:p>
      </w:tc>
    </w:tr>
  </w:tbl>
  <w:p w14:paraId="13EF5BD3" w14:textId="77777777" w:rsidR="004D7671" w:rsidRDefault="00EB7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20D9"/>
    <w:multiLevelType w:val="multilevel"/>
    <w:tmpl w:val="D30E791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2F2609A"/>
    <w:multiLevelType w:val="multilevel"/>
    <w:tmpl w:val="A14A1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DF018FB"/>
    <w:multiLevelType w:val="multilevel"/>
    <w:tmpl w:val="FB3E0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3807EB"/>
    <w:multiLevelType w:val="multilevel"/>
    <w:tmpl w:val="0568C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E8E67EB"/>
    <w:multiLevelType w:val="multilevel"/>
    <w:tmpl w:val="C862CAC8"/>
    <w:styleLink w:val="CurrentList1"/>
    <w:lvl w:ilvl="0">
      <w:numFmt w:val="bullet"/>
      <w:lvlText w:val=""/>
      <w:lvlJc w:val="left"/>
      <w:pPr>
        <w:ind w:left="1080" w:hanging="360"/>
      </w:pPr>
      <w:rPr>
        <w:rFonts w:ascii="Symbol" w:hAnsi="Symbol"/>
      </w:rPr>
    </w:lvl>
    <w:lvl w:ilvl="1">
      <w:start w:val="1"/>
      <w:numFmt w:val="lowerLetter"/>
      <w:lvlText w:val="%2."/>
      <w:lvlJc w:val="left"/>
      <w:pPr>
        <w:ind w:left="1800" w:hanging="360"/>
      </w:pPr>
      <w:rPr>
        <w:rFonts w:ascii="Arial" w:eastAsia="Arial"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7E8169DC"/>
    <w:multiLevelType w:val="multilevel"/>
    <w:tmpl w:val="BA0035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F0"/>
    <w:rsid w:val="009B22BE"/>
    <w:rsid w:val="00C330F7"/>
    <w:rsid w:val="00C532F0"/>
    <w:rsid w:val="00E207BD"/>
    <w:rsid w:val="00EB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0B56"/>
  <w15:docId w15:val="{F80D2FB5-2F03-40D9-8785-9C8938D3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2">
    <w:name w:val="heading 2"/>
    <w:basedOn w:val="Normal"/>
    <w:next w:val="Normal"/>
    <w:uiPriority w:val="9"/>
    <w:semiHidden/>
    <w:unhideWhenUsed/>
    <w:qFormat/>
    <w:pPr>
      <w:keepNext/>
      <w:keepLines/>
      <w:spacing w:before="40" w:after="0"/>
      <w:outlineLvl w:val="1"/>
    </w:pPr>
    <w:rPr>
      <w:rFonts w:ascii="Calibri Light" w:eastAsia="MS Gothic"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Calibri Light" w:eastAsia="MS Gothic" w:hAnsi="Calibri Light" w:cs="Times New Roman"/>
      <w:color w:val="2F5496"/>
      <w:sz w:val="26"/>
      <w:szCs w:val="26"/>
    </w:rPr>
  </w:style>
  <w:style w:type="paragraph" w:styleId="BalloonText">
    <w:name w:val="Balloon Text"/>
    <w:basedOn w:val="Normal"/>
    <w:link w:val="BalloonTextChar"/>
    <w:uiPriority w:val="99"/>
    <w:semiHidden/>
    <w:unhideWhenUsed/>
    <w:rsid w:val="00E20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7BD"/>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Revision">
    <w:name w:val="Revision"/>
    <w:pPr>
      <w:suppressAutoHyphens/>
      <w:spacing w:after="0" w:line="240" w:lineRule="auto"/>
    </w:p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numbering" w:customStyle="1" w:styleId="CurrentList1">
    <w:name w:val="Current List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aylor@breakthrough-uk.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26fea8-f2e2-41ef-89a8-6b67431e5e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57CD9DCEA554B81D2ACCE7E7C5905" ma:contentTypeVersion="18" ma:contentTypeDescription="Create a new document." ma:contentTypeScope="" ma:versionID="092c4e63ec224330c818207678d7e591">
  <xsd:schema xmlns:xsd="http://www.w3.org/2001/XMLSchema" xmlns:xs="http://www.w3.org/2001/XMLSchema" xmlns:p="http://schemas.microsoft.com/office/2006/metadata/properties" xmlns:ns3="eb26fea8-f2e2-41ef-89a8-6b67431e5ed0" xmlns:ns4="67a4a2b4-8909-42dd-b7af-329c269d5010" targetNamespace="http://schemas.microsoft.com/office/2006/metadata/properties" ma:root="true" ma:fieldsID="6111acac4ab3ae68a3fdc750ebac28f9" ns3:_="" ns4:_="">
    <xsd:import namespace="eb26fea8-f2e2-41ef-89a8-6b67431e5ed0"/>
    <xsd:import namespace="67a4a2b4-8909-42dd-b7af-329c269d50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6fea8-f2e2-41ef-89a8-6b67431e5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a4a2b4-8909-42dd-b7af-329c269d5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83BE3-9020-4B78-AD2F-13581BD085B4}">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eb26fea8-f2e2-41ef-89a8-6b67431e5ed0"/>
    <ds:schemaRef ds:uri="http://schemas.microsoft.com/office/infopath/2007/PartnerControls"/>
    <ds:schemaRef ds:uri="67a4a2b4-8909-42dd-b7af-329c269d5010"/>
    <ds:schemaRef ds:uri="http://www.w3.org/XML/1998/namespace"/>
    <ds:schemaRef ds:uri="http://purl.org/dc/terms/"/>
  </ds:schemaRefs>
</ds:datastoreItem>
</file>

<file path=customXml/itemProps2.xml><?xml version="1.0" encoding="utf-8"?>
<ds:datastoreItem xmlns:ds="http://schemas.openxmlformats.org/officeDocument/2006/customXml" ds:itemID="{16F418CA-1B4F-474B-A07E-699F8B46A85E}">
  <ds:schemaRefs>
    <ds:schemaRef ds:uri="http://schemas.microsoft.com/sharepoint/v3/contenttype/forms"/>
  </ds:schemaRefs>
</ds:datastoreItem>
</file>

<file path=customXml/itemProps3.xml><?xml version="1.0" encoding="utf-8"?>
<ds:datastoreItem xmlns:ds="http://schemas.openxmlformats.org/officeDocument/2006/customXml" ds:itemID="{67F920DF-03BD-488C-8635-EB4BDF5D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6fea8-f2e2-41ef-89a8-6b67431e5ed0"/>
    <ds:schemaRef ds:uri="67a4a2b4-8909-42dd-b7af-329c269d5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Scattergood</dc:creator>
  <dc:description/>
  <cp:lastModifiedBy>Mark Watts</cp:lastModifiedBy>
  <cp:revision>4</cp:revision>
  <dcterms:created xsi:type="dcterms:W3CDTF">2025-10-07T15:32:00Z</dcterms:created>
  <dcterms:modified xsi:type="dcterms:W3CDTF">2025-10-07T15:34:00Z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0x010100FC757CD9DCEA554B81D2ACCE7E7C5905</vt:lpwstr>
  </property>
  <property fmtid="{D5CDD505-2E9C-101B-9397-08002B2CF9AE}" pid="3" name="MediaServiceImageTags">
    <vt:lpwstr/>
  </property>
</Properties>
</file>